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8A9BE">
      <w:pPr>
        <w:widowControl/>
        <w:ind w:firstLine="0" w:firstLineChars="0"/>
        <w:jc w:val="center"/>
        <w:textAlignment w:val="center"/>
        <w:rPr>
          <w:rFonts w:hint="eastAsia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highlight w:val="none"/>
        </w:rPr>
        <w:t>服务质量考核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highlight w:val="none"/>
          <w:lang w:val="en-US" w:eastAsia="zh-CN"/>
        </w:rPr>
        <w:t>评价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highlight w:val="none"/>
        </w:rPr>
        <w:t>表</w:t>
      </w:r>
    </w:p>
    <w:tbl>
      <w:tblPr>
        <w:tblStyle w:val="4"/>
        <w:tblW w:w="141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116"/>
        <w:gridCol w:w="2793"/>
        <w:gridCol w:w="2385"/>
        <w:gridCol w:w="4110"/>
        <w:gridCol w:w="750"/>
        <w:gridCol w:w="2130"/>
      </w:tblGrid>
      <w:tr w14:paraId="5B900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453A7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F54A8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考核内容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41E44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具体考核内容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9ECBF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考核依据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A5F36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扣除分数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76F3F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考核情况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6D8CC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考核依据</w:t>
            </w:r>
          </w:p>
        </w:tc>
      </w:tr>
      <w:tr w14:paraId="3BDFF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7C846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600EB">
            <w:pPr>
              <w:widowControl/>
              <w:ind w:firstLine="0" w:firstLineChars="0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设备开机率（40分）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8C483">
            <w:pPr>
              <w:widowControl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医疗设备年平均开机率达到95%及以上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8A04E">
            <w:pPr>
              <w:widowControl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以成交供应商提供的报表及报修系统统计为准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E283A">
            <w:pPr>
              <w:widowControl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单台最长修复时间不得超过10个日历日；同时按照0.5分/天扣除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18583">
            <w:pPr>
              <w:ind w:firstLine="42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F7D5F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维修、保养记录</w:t>
            </w:r>
          </w:p>
        </w:tc>
      </w:tr>
      <w:tr w14:paraId="146AB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A1090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6C08B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38769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重点保障类医疗设备单独考核，开机率≥95%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2D647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以成交供应商提供的报表及报修系统统计为准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CA1A2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单台维修在不更换配件的情况下，须2日内完成，需要更换配件的情况下，7日内完成维修，并处以8000元/天罚金；同时按照1分/天扣除，对医院造成严重影响的可选择终止合同，并由成交供应商承担违约责任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033AA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A8900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维修、保养记录</w:t>
            </w:r>
          </w:p>
        </w:tc>
      </w:tr>
      <w:tr w14:paraId="4C21A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69B49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CC174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服务响应</w:t>
            </w:r>
          </w:p>
          <w:p w14:paraId="271D8083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（20分）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F0263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维修响应不及时（设备故障出现后工作日内30分钟，非工作日2小时内工程师及时响应到达现场，急救手术设备在治疗运行中发生故障立即赶往现场(到场时间小于20分钟)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96593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以成交供应商医疗设备管理系统显示时间或临床医技科室反映为准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41E06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被临床医技科室纸质（或OA）反应，视严重程度扣除0.5-2分/次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DF140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30D80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维修、保养、巡检、满意度调查、现场考核情况</w:t>
            </w:r>
          </w:p>
        </w:tc>
      </w:tr>
      <w:tr w14:paraId="1DE67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B395F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7487B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DDC88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维修不及时(在承保的医疗器械及设备出现故障时，单台最长修复时间不得超过10个日历日）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51DC4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以成交供应商医疗设备管理系统显示时间或临床医技科室反映为准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9FB83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被临床医技科室纸质（或OA）反应，视严重程度扣除0.5-2分/次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5985E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939AB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维修、保养记录</w:t>
            </w:r>
          </w:p>
        </w:tc>
      </w:tr>
      <w:tr w14:paraId="45E76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19DAD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6D305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驻场管理人员及工程师工作情况（10分）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A6FA8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主管以上领导手机不24小时开机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46156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设备科或相关领导抽查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8187E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视严重程度扣除0.5-2分/次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99C03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FC67D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现场考核情况</w:t>
            </w:r>
          </w:p>
        </w:tc>
      </w:tr>
      <w:tr w14:paraId="65896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C9C7E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B97CF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852C7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未按要求上报统计报表、检查维护维修计划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FC4DB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设备科现场检查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00700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扣除0.5-1分/次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CB045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0DE86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现场考核情况</w:t>
            </w:r>
          </w:p>
        </w:tc>
      </w:tr>
      <w:tr w14:paraId="4844E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FE4DE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DAEEC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B7B7B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与临床医技科室发生冲突，被临床医技科室投诉的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6219A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以临床科室纸质（或OA）投诉为准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5BD65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视严重程度扣除0.5-2分/次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7E614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A3D87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现场考核、满意度情况</w:t>
            </w:r>
          </w:p>
        </w:tc>
      </w:tr>
      <w:tr w14:paraId="1F451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5048A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29016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ED4E9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驻场人员发生违法乱纪、因自身原因造成重大事故；驻场人员缺员，超过7天仍无法补足人员或一月内3次出现此类现象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5AD70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由设备科核实，成交供应商提供考勤报表（以钉钉或类似软件考核为准）或设备科抽查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60CEC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如违反此条，视严重程度扣除5-10分/次，对医院造成严重影响的可选择终止合同，并由成交供应商承担违约责任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518E8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3D54A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现场考核、满意度情况</w:t>
            </w:r>
          </w:p>
        </w:tc>
      </w:tr>
      <w:tr w14:paraId="3B6EB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AC255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D0232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巡检保养方面（10分）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B773B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按照巡检及保养计划施行（需事先提供计划及巡检保养具体内容）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41EAC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以成交供应商纸质或电子文档上交设备科为准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EB302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如一个维保年度内超过两个月未按计划进行巡检及保养，则从第二个月开始，按照2分/月扣除，扣完为止。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FC43E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D44FF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巡检、保养计划单、巡检保养记录</w:t>
            </w:r>
          </w:p>
        </w:tc>
      </w:tr>
      <w:tr w14:paraId="73723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071ED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8355E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科室满意度</w:t>
            </w:r>
          </w:p>
          <w:p w14:paraId="0E89A51A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（15分）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6C450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每季度进行科室满意度调查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6B386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以成交供应商提供的满意度问卷调查为准（设备科可随机抽查科室）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410A6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每出现一个科室满意度低于90%，扣除1-5分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4AC43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35C49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现场考核及满意度调查表</w:t>
            </w:r>
          </w:p>
        </w:tc>
      </w:tr>
      <w:tr w14:paraId="1609F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78DD6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26386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其他</w:t>
            </w:r>
          </w:p>
          <w:p w14:paraId="6EEFBDBC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（5分）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120E5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按照医院要求完成设备科相关事宜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08C50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设备科现场核实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4BA1F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视严重程度扣除0.5-5分/次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5DC01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19199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现场考核</w:t>
            </w:r>
          </w:p>
        </w:tc>
      </w:tr>
      <w:tr w14:paraId="63D76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FB111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备注：考核标准及内容以双方签订的合同内容为基础，采购人每年底对成交供应商进行考核，以80分作为合格分数线，80分以下每低一分扣除该年服务金额的3‰（费用从第二年费用中扣除），罚款标准上限为该年合同金额的3%，当得分低于70分时，采购人有权终止合同，履约保证金不予退还。 </w:t>
            </w:r>
          </w:p>
        </w:tc>
        <w:tc>
          <w:tcPr>
            <w:tcW w:w="6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E7FCC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总分：  </w:t>
            </w:r>
          </w:p>
          <w:p w14:paraId="05B4F129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                      </w:t>
            </w:r>
          </w:p>
          <w:p w14:paraId="1E946D5C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考核结果：</w:t>
            </w:r>
          </w:p>
        </w:tc>
      </w:tr>
    </w:tbl>
    <w:p w14:paraId="4DC3A9FF">
      <w:pPr>
        <w:pStyle w:val="3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8E39D8"/>
    <w:rsid w:val="2E03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 w:cs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1218</Words>
  <Characters>1277</Characters>
  <Lines>0</Lines>
  <Paragraphs>0</Paragraphs>
  <TotalTime>7</TotalTime>
  <ScaleCrop>false</ScaleCrop>
  <LinksUpToDate>false</LinksUpToDate>
  <CharactersWithSpaces>1303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2025-04-03T00:52:00Z</dcterms:created>
  <dc:creator>Administrator</dc:creator>
  <cp:lastModifiedBy>黄素莹《么尚》</cp:lastModifiedBy>
  <dcterms:modified xsi:type="dcterms:W3CDTF">2025-04-03T01:05:52Z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eyJoZGlkIjoiZDFhYzc3OTk1OWMzNGExMDdlMTNhNTQxNWU2NjkxNWUiLCJ1c2VySWQiOiI2MjQxNjQyNTMifQ==</vt:lpwstr>
  </property>
  <property fmtid="{D5CDD505-2E9C-101B-9397-08002B2CF9AE}" pid="4" name="ICV">
    <vt:lpwstr>461975B5571D48A99373BBD920C4A1CE_12</vt:lpwstr>
  </property>
</Properties>
</file>